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реализации проекта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«Доступная среда» в </w:t>
      </w:r>
      <w:r>
        <w:rPr>
          <w:rFonts w:ascii="Times New Roman" w:hAnsi="Times New Roman"/>
          <w:sz w:val="24"/>
        </w:rPr>
        <w:t>МАОУ гимназии имени А.П. Чехова</w:t>
      </w:r>
      <w:r>
        <w:rPr>
          <w:rFonts w:ascii="Times New Roman" w:hAnsi="Times New Roman"/>
          <w:sz w:val="24"/>
        </w:rPr>
        <w:t xml:space="preserve"> приобретено </w:t>
      </w:r>
      <w:r>
        <w:rPr>
          <w:rFonts w:ascii="Times New Roman" w:hAnsi="Times New Roman"/>
          <w:sz w:val="24"/>
        </w:rPr>
        <w:t>и используется в работе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специальное оборудование  для получения  инклюзивного образования  инвалидами  и  лицами  с ограниченными  возможностями  здоровья (ОВЗ):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ппаратно-программный комплекс  и система видео-конференц связи  для детей с нарушениями опорно-двигательного аппарата (ДЦП) с установленным программным обеспечением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реабилитационное оборудование (</w:t>
      </w:r>
      <w:r>
        <w:rPr>
          <w:rFonts w:ascii="Times New Roman" w:hAnsi="Times New Roman"/>
          <w:sz w:val="24"/>
        </w:rPr>
        <w:t xml:space="preserve"> темная </w:t>
      </w:r>
      <w:r>
        <w:rPr>
          <w:rFonts w:ascii="Times New Roman" w:hAnsi="Times New Roman"/>
          <w:sz w:val="24"/>
        </w:rPr>
        <w:t>сенсорная комната, включающая в себя мебель, релаксационное оборудование, световые эффекты, модули).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время реализации про</w:t>
      </w:r>
      <w:r>
        <w:rPr>
          <w:rFonts w:ascii="Times New Roman" w:hAnsi="Times New Roman"/>
          <w:sz w:val="24"/>
        </w:rPr>
        <w:t>граммы «Доступная среда» в гимназии</w:t>
      </w:r>
      <w:r>
        <w:rPr>
          <w:rFonts w:ascii="Times New Roman" w:hAnsi="Times New Roman"/>
          <w:sz w:val="24"/>
        </w:rPr>
        <w:t xml:space="preserve"> были созданы сп</w:t>
      </w:r>
      <w:r>
        <w:rPr>
          <w:rFonts w:ascii="Times New Roman" w:hAnsi="Times New Roman"/>
          <w:sz w:val="24"/>
        </w:rPr>
        <w:t>ециальные условия для получения</w:t>
      </w:r>
      <w:r>
        <w:rPr>
          <w:rFonts w:ascii="Times New Roman" w:hAnsi="Times New Roman"/>
          <w:sz w:val="24"/>
        </w:rPr>
        <w:t xml:space="preserve"> инклюзивного образования</w:t>
      </w:r>
      <w:r>
        <w:rPr>
          <w:rFonts w:ascii="Times New Roman" w:hAnsi="Times New Roman"/>
          <w:sz w:val="24"/>
        </w:rPr>
        <w:t>.</w:t>
      </w:r>
    </w:p>
    <w:p w14:paraId="02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3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2990532</wp:posOffset>
            </wp:positionH>
            <wp:positionV relativeFrom="page">
              <wp:posOffset>2390775</wp:posOffset>
            </wp:positionV>
            <wp:extent cx="2885008" cy="1620000"/>
            <wp:wrapThrough distL="114300" distR="114300" wrapText="bothSides">
              <wp:wrapPolygon>
                <wp:start x="571" y="-2032"/>
                <wp:lineTo x="-1141" y="-1524"/>
                <wp:lineTo x="-997" y="23116"/>
                <wp:lineTo x="1284" y="25656"/>
                <wp:lineTo x="1426" y="26164"/>
                <wp:lineTo x="21538" y="26164"/>
                <wp:lineTo x="21681" y="25656"/>
                <wp:lineTo x="23820" y="23116"/>
                <wp:lineTo x="24106" y="18797"/>
                <wp:lineTo x="24106" y="2540"/>
                <wp:lineTo x="22394" y="-1270"/>
                <wp:lineTo x="22251" y="-2032"/>
                <wp:lineTo x="571" y="-2032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rcRect b="0%" l="0%" r="0%" t="0%"/>
                    <a:stretch/>
                  </pic:blipFill>
                  <pic:spPr>
                    <a:xfrm rot="0">
                      <a:off x="0" y="0"/>
                      <a:ext cx="2885008" cy="1620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-495617</wp:posOffset>
            </wp:positionH>
            <wp:positionV relativeFrom="page">
              <wp:posOffset>2457449</wp:posOffset>
            </wp:positionV>
            <wp:extent cx="2613025" cy="1466850"/>
            <wp:wrapThrough distL="114300" distR="114300" wrapText="bothSides">
              <wp:wrapPolygon>
                <wp:start x="630" y="-2244"/>
                <wp:lineTo x="-1260" y="-1683"/>
                <wp:lineTo x="-1260" y="22722"/>
                <wp:lineTo x="-157" y="25247"/>
                <wp:lineTo x="1575" y="26649"/>
                <wp:lineTo x="21574" y="26649"/>
                <wp:lineTo x="23306" y="25247"/>
                <wp:lineTo x="24408" y="21039"/>
                <wp:lineTo x="24408" y="2805"/>
                <wp:lineTo x="22519" y="-1403"/>
                <wp:lineTo x="22361" y="-2244"/>
                <wp:lineTo x="630" y="-2244"/>
              </wp:wrapPolygon>
            </wp:wrapThrough>
            <wp:docPr id="2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2" r:link=""/>
                    <a:srcRect b="0%" l="0%" r="0%" t="0%"/>
                    <a:stretch/>
                  </pic:blipFill>
                  <pic:spPr>
                    <a:xfrm rot="0">
                      <a:off x="0" y="0"/>
                      <a:ext cx="2613025" cy="14668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5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6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685482</wp:posOffset>
            </wp:positionH>
            <wp:positionV relativeFrom="page">
              <wp:posOffset>4076700</wp:posOffset>
            </wp:positionV>
            <wp:extent cx="3136265" cy="1760854"/>
            <wp:wrapThrough distL="114300" distR="114300" wrapText="bothSides">
              <wp:wrapPolygon>
                <wp:start x="525" y="-1869"/>
                <wp:lineTo x="-1050" y="-1402"/>
                <wp:lineTo x="-1050" y="22433"/>
                <wp:lineTo x="131" y="24770"/>
                <wp:lineTo x="1312" y="25704"/>
                <wp:lineTo x="21648" y="25704"/>
                <wp:lineTo x="22829" y="24770"/>
                <wp:lineTo x="24010" y="21265"/>
                <wp:lineTo x="24010" y="2337"/>
                <wp:lineTo x="22435" y="-1168"/>
                <wp:lineTo x="22304" y="-1869"/>
                <wp:lineTo x="525" y="-1869"/>
              </wp:wrapPolygon>
            </wp:wrapThrough>
            <wp:docPr id="3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3" r:link=""/>
                    <a:srcRect b="0%" l="0%" r="0%" t="0%"/>
                    <a:stretch/>
                  </pic:blipFill>
                  <pic:spPr>
                    <a:xfrm rot="0">
                      <a:off x="0" y="0"/>
                      <a:ext cx="3136265" cy="1760854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8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9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A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B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C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E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0F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1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2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3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4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5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6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</w:p>
    <w:p w14:paraId="17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Профилактическая и </w:t>
      </w:r>
      <w:r>
        <w:rPr>
          <w:rFonts w:ascii="Times New Roman" w:hAnsi="Times New Roman"/>
          <w:sz w:val="24"/>
        </w:rPr>
        <w:t>коррекционная работа с учащимися с помощью мультисенсорной среды проводится педагогом – психологом гимназии, учителями на</w:t>
      </w:r>
      <w:r>
        <w:rPr>
          <w:rFonts w:ascii="Times New Roman" w:hAnsi="Times New Roman"/>
          <w:sz w:val="24"/>
        </w:rPr>
        <w:t>чальных классов гимназии</w:t>
      </w:r>
      <w:r>
        <w:rPr>
          <w:rFonts w:ascii="Times New Roman" w:hAnsi="Times New Roman"/>
          <w:sz w:val="24"/>
        </w:rPr>
        <w:t>, прошедшими</w:t>
      </w:r>
      <w:r>
        <w:rPr>
          <w:rFonts w:ascii="Times New Roman" w:hAnsi="Times New Roman"/>
          <w:sz w:val="24"/>
        </w:rPr>
        <w:t xml:space="preserve"> курсовую подготовку.  Занятия в </w:t>
      </w:r>
      <w:r>
        <w:rPr>
          <w:rFonts w:ascii="Times New Roman" w:hAnsi="Times New Roman"/>
          <w:sz w:val="24"/>
        </w:rPr>
        <w:t xml:space="preserve">темной </w:t>
      </w:r>
      <w:r>
        <w:rPr>
          <w:rFonts w:ascii="Times New Roman" w:hAnsi="Times New Roman"/>
          <w:sz w:val="24"/>
        </w:rPr>
        <w:t xml:space="preserve">сенсорной комнате проводятся  в </w:t>
      </w:r>
      <w:r>
        <w:rPr>
          <w:rFonts w:ascii="Times New Roman" w:hAnsi="Times New Roman"/>
          <w:sz w:val="24"/>
        </w:rPr>
        <w:t>индивидуальной и групповой формах</w:t>
      </w:r>
      <w:r>
        <w:rPr>
          <w:rFonts w:ascii="Times New Roman" w:hAnsi="Times New Roman"/>
          <w:sz w:val="24"/>
        </w:rPr>
        <w:t xml:space="preserve"> (мини-группы  2 – 5 человек).  Оборудование и материалы сенсорной комнаты используются для развития и коррекции эмоционально-волевой сфе</w:t>
      </w:r>
      <w:r>
        <w:rPr>
          <w:rFonts w:ascii="Times New Roman" w:hAnsi="Times New Roman"/>
          <w:sz w:val="24"/>
        </w:rPr>
        <w:t xml:space="preserve">ры, крупной и мелкой моторики, </w:t>
      </w:r>
      <w:r>
        <w:rPr>
          <w:rFonts w:ascii="Times New Roman" w:hAnsi="Times New Roman"/>
          <w:sz w:val="24"/>
        </w:rPr>
        <w:t xml:space="preserve">познавательной сферы (зрительного, слухового, тактильного  восприятия, внимания, познавательного исследовательского интереса, воображения), психофизического компонента у учащихся с ОВЗ и учащихся с инвалидностью; профилактики у них  нарушений в эмоциональной и поведенческой сферах. </w:t>
      </w:r>
    </w:p>
    <w:p w14:paraId="18000000">
      <w:pPr>
        <w:pStyle w:val="Style_1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соответствии с медицинс</w:t>
      </w:r>
      <w:r>
        <w:rPr>
          <w:rFonts w:ascii="Times New Roman" w:hAnsi="Times New Roman"/>
          <w:sz w:val="24"/>
        </w:rPr>
        <w:t>кими рекомендациями ежегодно организуется</w:t>
      </w:r>
      <w:r>
        <w:rPr>
          <w:rFonts w:ascii="Times New Roman" w:hAnsi="Times New Roman"/>
          <w:sz w:val="24"/>
        </w:rPr>
        <w:t xml:space="preserve"> индивидуальное обучение на дом</w:t>
      </w:r>
      <w:r>
        <w:rPr>
          <w:rFonts w:ascii="Times New Roman" w:hAnsi="Times New Roman"/>
          <w:sz w:val="24"/>
        </w:rPr>
        <w:t>у для детей-</w:t>
      </w:r>
      <w:r>
        <w:rPr>
          <w:rFonts w:ascii="Times New Roman" w:hAnsi="Times New Roman"/>
          <w:sz w:val="24"/>
        </w:rPr>
        <w:t>инвалидов и детей с ОВЗ</w:t>
      </w:r>
      <w:r>
        <w:rPr>
          <w:rFonts w:ascii="Times New Roman" w:hAnsi="Times New Roman"/>
          <w:sz w:val="24"/>
        </w:rPr>
        <w:t>. Обучающим</w:t>
      </w:r>
      <w:r>
        <w:rPr>
          <w:rFonts w:ascii="Times New Roman" w:hAnsi="Times New Roman"/>
          <w:sz w:val="24"/>
        </w:rPr>
        <w:t>ся с ограниченными возможностями здоровья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созданы все условия для успешного освоения </w:t>
      </w:r>
      <w:r>
        <w:rPr>
          <w:rFonts w:ascii="Times New Roman" w:hAnsi="Times New Roman"/>
          <w:sz w:val="24"/>
        </w:rPr>
        <w:t>общеобразовательных программ:  дифференцированный подход при выполнении классных и домашних заданий, проведение индивидуальных  предметных дополнительных занятий, организация уроков в кабинете ОВЗ через видео конференц связь, консультационные занятия с применением электронных УМК во внеурочное время с обучающимися с ОВЗ, коррекционные занятия с психологом в темной сенсорной комнате в соответствии с графиком работы. Занятиями в с</w:t>
      </w:r>
      <w:r>
        <w:rPr>
          <w:rFonts w:ascii="Times New Roman" w:hAnsi="Times New Roman"/>
          <w:sz w:val="24"/>
        </w:rPr>
        <w:t xml:space="preserve">енсорной комнате охвачено 100% </w:t>
      </w:r>
      <w:r>
        <w:rPr>
          <w:rFonts w:ascii="Times New Roman" w:hAnsi="Times New Roman"/>
          <w:sz w:val="24"/>
        </w:rPr>
        <w:t>детей с инвалидностью и  ОВЗ</w:t>
      </w:r>
      <w:r>
        <w:rPr>
          <w:rFonts w:ascii="Times New Roman" w:hAnsi="Times New Roman"/>
          <w:sz w:val="24"/>
        </w:rPr>
        <w:t>.</w:t>
      </w:r>
    </w:p>
    <w:p w14:paraId="19000000">
      <w:pPr>
        <w:pStyle w:val="Style_2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каждому ребенку специалисты </w:t>
      </w:r>
      <w:r>
        <w:rPr>
          <w:rFonts w:ascii="Times New Roman" w:hAnsi="Times New Roman"/>
          <w:sz w:val="24"/>
        </w:rPr>
        <w:t>гимназии</w:t>
      </w:r>
      <w:r>
        <w:rPr>
          <w:rFonts w:ascii="Times New Roman" w:hAnsi="Times New Roman"/>
          <w:sz w:val="24"/>
        </w:rPr>
        <w:t xml:space="preserve"> используют индивидуальный и дифференци</w:t>
      </w:r>
      <w:r>
        <w:rPr>
          <w:rFonts w:ascii="Times New Roman" w:hAnsi="Times New Roman"/>
          <w:sz w:val="24"/>
        </w:rPr>
        <w:t xml:space="preserve">рованный подход. В основе всех </w:t>
      </w:r>
      <w:r>
        <w:rPr>
          <w:rFonts w:ascii="Times New Roman" w:hAnsi="Times New Roman"/>
          <w:sz w:val="24"/>
        </w:rPr>
        <w:t xml:space="preserve">коррекционно-развивающих  и профилактических занятий лежит идея сохранения и укрепления психического, физического, нравственного здоровья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на основе личностно ориентированного обучения. Поэтому вся профилактическая и коррекционная работа педагога-психолога</w:t>
      </w:r>
      <w:r>
        <w:rPr>
          <w:rFonts w:ascii="Times New Roman" w:hAnsi="Times New Roman"/>
          <w:sz w:val="24"/>
        </w:rPr>
        <w:t xml:space="preserve"> гимназии</w:t>
      </w:r>
      <w:r>
        <w:rPr>
          <w:rFonts w:ascii="Times New Roman" w:hAnsi="Times New Roman"/>
          <w:sz w:val="24"/>
        </w:rPr>
        <w:t xml:space="preserve"> и учителей с учащимися с помощью мультисенсорной среды строится в концепции здоровьесберегающих технологий.</w:t>
      </w:r>
    </w:p>
    <w:p w14:paraId="1A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p w14:paraId="1B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ОБОРУДОВАНИЕ</w:t>
      </w:r>
      <w:r>
        <w:rPr>
          <w:rFonts w:ascii="Times New Roman" w:hAnsi="Times New Roman"/>
          <w:b w:val="1"/>
          <w:sz w:val="24"/>
        </w:rPr>
        <w:t xml:space="preserve"> ТЁМНОЙ </w:t>
      </w:r>
      <w:r>
        <w:rPr>
          <w:rFonts w:ascii="Times New Roman" w:hAnsi="Times New Roman"/>
          <w:b w:val="1"/>
          <w:sz w:val="24"/>
        </w:rPr>
        <w:t xml:space="preserve"> СЕНСОРНОЙ КОМНАТЫ</w:t>
      </w:r>
    </w:p>
    <w:p w14:paraId="1C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58"/>
        <w:gridCol w:w="6762"/>
        <w:gridCol w:w="2125"/>
      </w:tblGrid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Оборудование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Сухой бассейн с мячами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зеркальное панно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складное кресло «Трансформер»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 напольный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Пуфик-кресло «Груша» с гранулами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Пуфик-кресло с гранулами большой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зеркальный уголок с пузырьковой колонной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сенсорная дорожка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Ковер «Звездное небо» настенный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4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Зеркальный шар с приводом вращения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4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Профессиональный источник света к зеркальному шару 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Прибор динамической заливки света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для ароматерапии «Эфа» с  на</w:t>
            </w:r>
            <w:r>
              <w:rPr>
                <w:rFonts w:ascii="Times New Roman" w:hAnsi="Times New Roman"/>
                <w:sz w:val="24"/>
              </w:rPr>
              <w:t>бором ароматических масел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сухой душ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11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Ионизатор воздуха «Снежинка»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11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Пучок фиброоптических волокон с боковым свечением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98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для рисования с песком и подсветкой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центр  и  диски с музыкой и звуками природы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56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p w14:paraId="57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МЕТОДЫ И ТЕХНОЛОГИИ РАБОТЫ С ДЕТЬМИ В СЕНСОРНОЙ КОМНАТЕ </w:t>
      </w:r>
    </w:p>
    <w:p w14:paraId="58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16"/>
        <w:gridCol w:w="2670"/>
        <w:gridCol w:w="4059"/>
      </w:tblGrid>
      <w:tr>
        <w:tc>
          <w:tcPr>
            <w:tcW w:type="dxa" w:w="52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Методы и технологии работы педагогов и педагога-психолога  с детьми в сенсорной комнате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Используется оборудование и</w:t>
            </w:r>
          </w:p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материалы сенсорной комнаты</w:t>
            </w:r>
          </w:p>
        </w:tc>
      </w:tr>
      <w:tr>
        <w:tc>
          <w:tcPr>
            <w:tcW w:type="dxa" w:w="26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и коррекция эмоционально-волевой сферы, познавательной сферы (зрительного, слухового, тактильного  восприятия, внимания,  познавательного </w:t>
            </w:r>
            <w:r>
              <w:rPr>
                <w:rFonts w:ascii="Times New Roman" w:hAnsi="Times New Roman"/>
              </w:rPr>
              <w:t>исследовательского интереса, воображения,   памяти),</w:t>
            </w:r>
          </w:p>
          <w:p w14:paraId="5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психофизического компонента.</w:t>
            </w:r>
          </w:p>
          <w:p w14:paraId="5E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Профилактика заболеваний (респираторных, плоскостопия</w:t>
            </w:r>
            <w:r>
              <w:rPr>
                <w:rFonts w:ascii="Times New Roman" w:hAnsi="Times New Roman"/>
                <w:sz w:val="24"/>
              </w:rPr>
              <w:t>) нарушений в эмоциональной и поведенческой сферах.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Релаксация.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Пуфики с гранулами, сухой бассейн с мячами, установка для ароматерапии «Эфа» с  на</w:t>
            </w:r>
            <w:r>
              <w:rPr>
                <w:rFonts w:ascii="Times New Roman" w:hAnsi="Times New Roman"/>
                <w:sz w:val="24"/>
              </w:rPr>
              <w:t>бором ароматических масел, музыкальный центр  и  диски с музыкой и звуками природы для аудиорелаксации,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ковер «Звездное небо» настенный, детское складное </w:t>
            </w:r>
            <w:r>
              <w:rPr>
                <w:rFonts w:ascii="Times New Roman" w:hAnsi="Times New Roman"/>
                <w:sz w:val="24"/>
              </w:rPr>
              <w:t>кресло «Трансформер», маты напольные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Звукотерапия и музыкотерапия.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центр  и  диски с музыкой и звуками природы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Ароматерапия, профилактика респираторных заболеваний.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Ионизатор воздуха «Снежинка», установка для ароматерапии «Эфа» с  на</w:t>
            </w:r>
            <w:r>
              <w:rPr>
                <w:rFonts w:ascii="Times New Roman" w:hAnsi="Times New Roman"/>
                <w:sz w:val="24"/>
              </w:rPr>
              <w:t>бором ароматических масел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Светотерапия и цветотерапия.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зеркальный уголок с пузырьковой колонной, зеркальный шар с приводом вращения, профессиональный источник света к зеркальному шару, прибор динамической заливки света, стол для рисования с песком и подсветкой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зрительного, слухового, тактильного  восприятия, внимания, познавательного исследовательского интереса,  воображения,  памяти, общей и мелкой моторики, регуляции процессов возбуждения и торможения ЦНС.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сухой душ, детская сенсорная дорожка, пуфики с гранулами, сухой бассейн с мячами, детское зеркальное панно, стол для рисования с песком и подсветкой,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установка для ароматерапии «Эфа» с  на</w:t>
            </w:r>
            <w:r>
              <w:rPr>
                <w:rFonts w:ascii="Times New Roman" w:hAnsi="Times New Roman"/>
                <w:sz w:val="24"/>
              </w:rPr>
              <w:t>бором ароматических масел, музыкальный центр  и  диски с музыкой и звуками природы, детский зеркальный уголок с пузырьковой колонной, зеркальный шар с приводом вращения, профессиональный источник света к зеркальному шару, прибор динамической заливки света, пучок фиброоптических волокон с боковым свечением, ковер «Звездное небо» настенный, маты напольные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терапия.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сухой душ, детская сенсорная дорожка, пуфики с гранулами, сухой бассейн с мячами, стол для рисования с песком и подсветкой, маты напольные, детское зеркальное панно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самомассажу, профилактика плоскостопия.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сенсорная дорожка, пуфики с гранулами, сухой бассейн с мячами</w:t>
            </w:r>
          </w:p>
        </w:tc>
      </w:tr>
      <w:tr>
        <w:trPr>
          <w:trHeight w:hRule="atLeast" w:val="1974"/>
        </w:trP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Психогимнастика (энергизаторы, активизаторы, разминки, дыхательные упражнения и упражнения игрового характера).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2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сенсорная дорожка,  сухой бассейн с мячами, детское зеркальное панно, детский игровой сухой душ, зеркальный шар с приводом вращения, профессиональный источник света к зеркальному шару, прибор динамической заливки света, маты напольные</w:t>
            </w:r>
          </w:p>
        </w:tc>
      </w:tr>
      <w:t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Кинезотерапия.</w:t>
            </w:r>
          </w:p>
        </w:tc>
        <w:tc>
          <w:tcPr>
            <w:tcW w:type="dxa" w:w="40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 релаксационного оборудования и активизационного оборудования,  игрового материала сенсорной комнаты.</w:t>
            </w:r>
          </w:p>
        </w:tc>
      </w:tr>
      <w:tr>
        <w:trPr>
          <w:trHeight w:hRule="atLeast" w:val="361"/>
        </w:trP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Сказкотерапия.</w:t>
            </w:r>
          </w:p>
        </w:tc>
        <w:tc>
          <w:tcPr>
            <w:tcW w:type="dxa" w:w="40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0"/>
        </w:trPr>
        <w:tc>
          <w:tcPr>
            <w:tcW w:type="dxa" w:w="26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Драматерапия (имитационные  и ролевые игры).</w:t>
            </w:r>
          </w:p>
        </w:tc>
        <w:tc>
          <w:tcPr>
            <w:tcW w:type="dxa" w:w="40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3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p w14:paraId="74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p w14:paraId="75000000">
      <w:pPr>
        <w:pStyle w:val="Style_2"/>
        <w:ind/>
        <w:jc w:val="both"/>
        <w:rPr>
          <w:rFonts w:ascii="Times New Roman" w:hAnsi="Times New Roman"/>
          <w:b w:val="1"/>
          <w:sz w:val="24"/>
        </w:rPr>
      </w:pPr>
    </w:p>
    <w:p w14:paraId="76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4" w:type="paragraph">
    <w:name w:val="List Paragraph"/>
    <w:basedOn w:val="Style_5"/>
    <w:link w:val="Style_4_ch"/>
    <w:pPr>
      <w:ind w:firstLine="0" w:left="720"/>
    </w:pPr>
    <w:rPr>
      <w:rFonts w:ascii="Calibri" w:hAnsi="Calibri"/>
    </w:rPr>
  </w:style>
  <w:style w:styleId="Style_4_ch" w:type="character">
    <w:name w:val="List Paragraph"/>
    <w:basedOn w:val="Style_5_ch"/>
    <w:link w:val="Style_4"/>
    <w:rPr>
      <w:rFonts w:ascii="Calibri" w:hAnsi="Calibri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5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" w:type="paragraph">
    <w:name w:val="No Spacing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21" w:type="paragraph">
    <w:name w:val="toc 5"/>
    <w:next w:val="Style_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5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5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5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